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публичное акционерное общество «Уфаоргсинтез» (далее – общество) обратилось в Арбитражный суд Свердловской области с заявлением к Межрайонной инспекции Федеральной налоговой службы по крупнейшим налогоплательщикам № 10 (далее – инспекция) о признании недействительными решений от 16.07.2020 № 18, от 16.07.2020 № 34, от 23.07.2020 № 35, от 07.09.2020 № 49, от 27.07.2020 № 37, от 03.08.2020 № 39, от 03.08.2020 № 40, от 31.08.2020 № 48, от 21.09.2020 № 51, от 26.11.2020 № 50 с изменениями, внесенными решениями Межрегиональной инспекцией Федеральной налоговой службы по крупнейшим налогоплательщикам № 5 от 05.11.2020 № 56-05-16/20369@, от 05.11.2020 № 56-05-16/20370@, от 05.11.2020 № 56-05-16/20371@, от 12.11.2020 № 56-05-16/20896@, от 09.11.2020 № 56-05-16/20567@, от 13.11.2020 № 56-05-16/20907@, от 13.11.2020 № 56-05-16/20906@, от 12.11.2020 № 56-05-16/20894@, от 12.11.2020 № 56-05-16/20908@, 28.01.2021 № 56-05-16/01597@. К участию в деле в качестве третьего лица, не заявляющего самостоятельные требования, привлечена Межрегиональная инспекция Федеральной налоговой службы по крупнейшим налогоплательщикам № 5. Решением Арбитражного суда Свердловской области от 02.06.2021, оставленным без изменения постановлением Семнадцатого арбитражного апелляционного суда от 24.08.2021, заявление общества удовлетворено. Арбитражный суд Уральского округа постановлением от 14.12.2021 оставил без изменения решение суда первой инстанции и постановление суда апелляционной инстанции. Инспекция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заявления. Письмом судьи Верховного Суда Российской Федерации от 11.04.2022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3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применительно к установленным обстоятельствам дела, связанным с фактическими значениями технологических потерь бензола, данные о которых получены обществом в ходе опытных пробегов технологической установки и зафиксированные в собственных документах, руководствуясь положениями Налогового кодекса Российской Федерации (далее – Налоговый кодекс), принимая во внимание письмо Министерства финансов Российской Федерации от 01.11.2005 № 03-03-04/1/328, суды признали, что полученные обществом данные по потерям бензола в ходе опытных пробегов и зафиксированные в собственных документах в полном объеме могут быть приняты к вычету на основании пункта 20 статьи 200 Налогового кодекса с применением коэффициента 3,4. При этом суды установили, что технологические потери общества связаны с его хозяйственной деятельностью, данные, содержащиеся в представленных обществом документах, не опровергнуты инспекцией, а обязательность соответствия учитываемых потерь каким-либо лимитам (нормативам), а также отраслевому или тарифному законодательству Налоговым кодексом не установлена. Также суды указали, что действующим законодательством не предусмотрена обязанность налогоплательщика учитывать нормы потерь, рассчитанные проектировщиком. Как установлено судами перед проектировщиком (ООО «Башгипронефтехим») не ставилась задача расчета норм технологических потерь бензола и как подтвердил сам разработчик проектной документации – ООО «Башгипронефтехим» в ответ на поручение инспекции от 28.01.2020 № 331, материальный баланс технологического процесса не включает в себя потери, связанные с подготовкой оборудования и коммуникаций к ремонту (опорожнение, продувки и т.д.), с проведением пуско-наладочных работ и потерь, образующиеся в процессе эксплуатации оборудования и коммуникаций через неплотности (утечки газов и жидкостей). Фактическую величину потерь на действующем производстве определяет эксплуатирующая организация, то есть само общество.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4 взаимосвязи, признав, что спорные потери для общества являются материальными расходами и они обоснованы и документально подтверждены, суды пришли к выводу о правомерности расчета сумм акциза, произведенного обществом, и удовлетворили заявление общества. Обжалуя судебные акты в Верховный Суд Российской Федерации, инспекция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тем, что полученные обществом данные по потерям бензола в ходе опытных пробегов и зафиксированные в собственных документах в полном объеме могут быть приняты к вычету на основании пункта 20 статьи 200 Налогового кодекса с применением коэффициента 3,4. Технологические потери общества связаны с его хозяйственной деятельностью, обоснованы и документально подтверждены, при этом данные, содержащиеся в представленных обществом документах, не опровергнуты инспекцией. Несогласие инспекции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С учетом изложенного приведенные инспекцией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инспекции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