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27.07.2021, оставленным без изменения постановлением Девятого арбитражного апелляционного суда от 27.10.2021, производство по делу прекращено. 2 Общество обратилось в Арбитражный суд города Москвы с заявлением о взыскании судебных расходов на оплату услуг представителя в размере 50 456 рублей 67 копеек. Определением Арбитражного суда города Москвы от 16.12.2021, оставленным без изменения постановлением Девятого арбитражного апелляционного суда от 22.02.2022, требования о взыскании судебных расходов удовлетворены частично, с учреждения в пользу общества взыскано 20 456 рублей 68 копеек, в удовлетворении остальной части требований отказано. В кассационной жалобе, поступившей в Верховный Суд Российской Федерации, общество просит принять новый судебный акт, требования о взыскании судебных расходов удовлетворить в полном объеме.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101, 106, 110, 112 Арбитражного процессуального кодекса Российской Федерации, принимая во внимание постановление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учитывая степень сложности и продолжительность рассмотрения настоящего 3 дела, фактический объем оказанных услуг, разумность судебных расходов, оценку их соразмерности применительно к условиям договора на оказание юридической помощи и характеру услуг, оказанных в рамках этого договора, их необходимости и разумности для целей восстановления нарушенного права, суды удовлетворили заявление о распределении судебных расходов частично. Приведенные в жалобе доводы, идентичные изложенным в обоснование позиции при рассмотрении дела, исследованы судами при рассмотрении дела и им дана соответствующая правовая оценка, не согласиться с которой по доводам жалобы не имеется. Несогласие общества с выводами судов не свидетельствуют о допущенном судами нарушении. Переоценка доказательств и установление новых обстоятельств по делу в полномочия кассационной инстанции Верховного Суда Российской Федерации не входят.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