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21.07.2021, оставленным без изменения постановлением Тринадцатого арбитражного апелляционного суда от 19.10.2021 и постановлением Арбитражного суда Северо-Западного округа от 01.02.2022, в удовлетворении иска отказано.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2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Как следует из судебных актов, исковые требования общества (продавец) мотивированы ненадлежащим исполнением компанией (покупатель) обязательств по оплате проектной документации по договору купли-продажи от 23.04.2018 № 1 (далее – договор).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долг по договору погашен компанией путем заключения с обществом с ограниченной ответственностью «Система» договора уступки и последующего проведения компанией зачета обязательства по оплате обществом приобретенного компанией требования и обязательства последней перед обществом по оплате проектной документации по спорному договору, руководствуясь статьями 8, 307, 310, 309, 386, 410, 454, 486 Гражданского кодекса Российской Федерации, разъяснениями, изложенными в постановлении Пленума Верховного Суда Российской Федерации от 11.06.2020 № 6 «О некоторых вопросах применения положений Гражданского кодекса Российской Федерации о прекращении обязательств», суды первой и апелляционной инстанций пришли к выводу об отсутствии оснований для удовлетворения иска. Суд округа согласился с выводами судов первой и апелляционной инстанций.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обстоятельств, установленных судами при рассмотрении дела,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«Эвридика»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