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«МВЦ 2012» удовлетворить. Срок подачи кассационной жалобы на решение Арбитражного суда Ставропольского края от 06.07.2021, постановление Шестнадцатого арбитражного апелляционного суда от 28.10.2021 и постановление Арбитражного суда Северо-Кавказского округа от 24.03.2022 по делу № А63-6630/2016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