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23.11.2020 Борщук Владимир Николаевич признан несостоятельным (банкротом), в отношении него введена процедура реализации имущества гражданина. Раюк Павел Петрович обратился в Арбитражный суд города Москвы с заявлением о включении в реестр требований кредиторов должника требования в размере 15 000 000 рублей, основанного на расписке от 15.05.2017. Определением Арбитражного суда города Москвы от 31.05.2021 заявление удовлетворено. Постановлением Девятого арбитражного апелляционного суда от 23.11.2021 определение суда первой инстанции отменено и в удовлетворении заявления отказано. Арбитражный суд Московского округа постановлением от 22.02.2022 постановление суда апелляционной инстанции оставил без изменения. Раюк Павел Петрович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апелляционный суд руководствовался положениями статей 807, 808 809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отсутствия достаточных доказательств предоставления займа должнику. В частности, суд признал недоказанным факт реальной передачи денежных средств должнику и наличие у кредитора финансовой возможности предоставить должнику вышеуказанную сумму займа.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том, что расписка является договором новации, задолженность возникла из договора по предоставлению транспортных средств во временное пользование, приводились при рассмотрении спора, были рассмотрены судами и им дана надлежащая оценка. Эти доводы,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3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Раюку Павлу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