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«Нибиру» обратилось в Арбитражный суд Воронежской области с иском о взыскании с общества с ограниченной ответственностью «Автогарант» 190 000 рублей неустойки по договору-заявке от 29.09.2020 № п-00000854 на оказание услуг по перевозке груза. Определением Арбитражного суда Воронежской области от 05.05.2021 дело передано на рассмотрение по подсудности в Арбитражный суд Новосибирской области. Определением Арбитражного суда Новосибирской области от 05.06.2021 исковое заявление принято к рассмотрению в порядке упрощенного производства. Определением от 09.06.2021 Арбитражный суд Новосибирской области перешел к рассмотрению дела по общим правилам искового производства. К участию в деле в качестве третьего лица, не заявляющего самостоятельных требований относительно предмета спора, привлечено 2 общество с ограниченной ответственностью «Сорский ферромолибденовый завод». Решением Арбитражного суда Новосибирской области от 16.08.2021 иск удовлетворен. Постановлением Седьмого арбитражного апелляционного суда от 23.11.2021 решение суда первой инстанции оставлено без изменения. Арбитражный суд Западно-Сибирского округа постановлением от 14.02.2022 указанные судебные акты оставил без изменения. Общество с ограниченной ответственностью «Автогарант»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309, 310, 330, 401, 421, 784, 785, 792, 793 Гражданского кодекса Российской Федерации, статьями 8, 14 Федерального закона от 08.11.2007 № 259-ФЗ «Устав автомобильного транспорта и городского наземного электрического транспорта», постановлением Правительства Российской Федерации от 15.04.2011 № 272 «Об утверждении Правил перевозок грузов автомобильным транспортом», учитывая доказанность факта просрочки доставки груза, суды пришли к выводу об обоснованном начислении истцом пени, не усмотрев оснований для применения статьи 333 Гражданского кодекса Российской Федерации. Доводы, изложенные в кассационной жалобе,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3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«Автогарант»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