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«ТрансКонтСервис» обратилось в Арбитражный суд Красноярского края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«ЛесНиК» 117 000 рублей штрафа за сверхнормативный простой вагонов под погрузкой. Определением Арбитражного суда Красноярского края от 30.04.2020 исковое заявление принято к производству, рассмотрение дела назначено в порядке упрощенного производства. Определением от 29.07.2020 Арбитражный суд Красноярского края перешел к рассмотрению дела по общим правилам искового производства.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«Синтез Центр». 2 Решением Арбитражного суда Красноярского края от 28.06.2021 (с учетом определения об исправлении опечатки от 28.06.2021) иск удовлетворен в части взыскания 106 500 рублей, в удовлетворении иска в остальной части отказано. Постановлением Третьего арбитражного апелляционного суда от 30.09.2021 решение суда первой инстанции оставлено без изменения. Арбитражный суд Восточно-Сибирского округа постановлением от 07.02.2022 указанные судебные акты оставил без изменения. Общество с ограниченной ответственностью «ЛесНиК» обратилось в Судебную коллегию по экономическим спорам Верховного Суда Российской Федерации с кассационной жалобой на принятые по делу судебные акты в части удовлетворения иска,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 факт допущенного ответчиком сверхнормативного простоя спорных вагонов, руководствуясь положениями статей 309, 310, 329, 410, 431, 801 Гражданского кодекса Российской Федерации, суды пришли к выводу об обоснованности иска, уменьшив размер подлежащего взысканию штрафа по правилам статьи 333 Гражданского кодекса Российской Федерации. Доводы, изложенные в кассационной жалобе, были предметом рассмотрения судов и мотивированно отклонены.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сводятся к иному толкованию спорных условий договора и направлены на переоценку доказательств по делу и 3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«ЛесНиК»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