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Новгородской области от 23.10.2020, оставленным без изменения постановлением Четырнадцатого арбитражного апелляционного суда от 03.11.2021 и постановлением Арбитражного суда Северо-Западного округа от 03.02.2022, с Александровой С.Г. в пользу Кудряшова А.В. взыскано 2 048 000 руб. неосновательного обогащения, 60 971 руб. 82 коп. процентов, а также проценты за пользование чужими денежными средствами, начисленные на сумму долга, начиная с 19.06.2020 по дату фактической уплаты долга в размере ключевой ставки Банка России, 2 действовавшей в соответствующие периоды, в удовлетворении остальной части иска отказано. В кассационной жалобе, поданной в Верховный Суд Российской Федерации, Александрова С.Г., ссылаясь на нарушение судами норм права, просит отменить указанные судебные акты и направить дело на новое рассмотрение в Четырнадцатый арбитражный апелляционный суд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перечисления истцом в пользу ответчика денежных средств в заявленном размере, отсутствие доказательств наличия у сторон договорных отношений, совершения ответчиком встречного предоставления на спорную сумму или ее возврата, руководствуясь статьями 8, 191, 307, 309, 310, 395, 1102, 1103, 1107, 1109 Гражданского кодекса Российской Федерации, разъяснениями, изложенными в информационном письме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постановлении Пленума Высшего Арбитражного Суда Российской Федерации от 06.06.2014 № 35 «О последствиях расторжения договора»,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инстанций пришли к выводу об обоснованности требований о взыскании с ответчика неосновательного обогащения и процентов за пользование чужими денежными средствами. Суд округа поддержал выводы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Александровой Софьи Георгиевны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