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«ПМУП Городское коммунальное и тепловое хозяйство» (далее - общество) обратилось в Арбитражный суд Пермского края с иском к индивидуальному предпринимателю Широбоковой Лидии Петровне (далее - предприниматель) о взыскании задолженности за услуги по содержанию и текущему ремонту общего имущества, жилищно-коммунальные услуги для целей содержания общедомового имущества (горячая вода, холодная вода, водоотведение, электроэнергия), а также за тепловую энергию в общей сумме 72 425 руб. 04 коп. за период с 01.06.2018 по 01.03.2020. К участию в деле в качестве третьих лиц, не заявляющих самостоятельных требований относительно предмета спора, привлечены Департамент социальной политики администрации г. Перми, Федеральное казенное учреждение «Исправительная колония № 32 Главного управления Федеральной службы исполнения наказаний по Пермскому краю», Пермское муниципальное унитарное предприятие «Городское коммунальное и тепловое хозяйство». 2 С учетом отказа истца от иска в части взыскания задолженности за электрическую энергию на индивидуальное потребление в размере 7023 руб. 36 коп. за период с июня по декабрь 2018 года, с января по июнь 2019 года, прекращения производства по делу в соответствующей части, судом рассмотрено требование о взыскании с предпринимателя 66 642 руб. 74 коп. долга, в том числе: за содержание и текущий ремонт общего имущества; коммунальные услуги для целей содержания общего имущества (ОДН) на горячее водоснабжение, холодное водоснабжение, электроснабжение; тепловую энергию на отопление, поставленную в нежилое помещение ответчика. Решением Арбитражного суда Пермского края от 26.07.2021, оставленным без изменения постановлением Семнадцатого арбитражного апелляционного суда от 26.10.2021 и постановлением Арбитражного суда Уральского округа от 11.02.2022, иск удовлетворен. В кассационной жалобе, поданной в Верховный Суд Российской Федерации, предприниматель, ссылаясь на нарушение судами норм права, несоответствие их выводов фактическим обстоятельствам дела,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8, 210, 249 Гражданского кодекса Российской Федерации, положениями Правил содержания общего имущества в многоквартирном доме, утвержденных постановлением Правительства Российской Федерации от 13.08.2006 № 491, Правил предоставления коммунальных услуг, утвержденных постановлением Правительства Российской Федерации № 354 от 06.05.2011, суды первой и апелляционной инстанций пришли к выводу о наличии оснований для удовлетворения иска. При этом суды исходили из того, что предприниматель, выступая владельцем спорного помещения, наравне с другими собственниками, является потребителем комплекса услуг и работ, выполняемых обществом в процессе содержания многоквартирного дома, следовательно, должен их оплачивать; поскольку доказательств оплаты предпринимателем оказанных обществом в спорный период услуг 3 по содержанию и ремонту общего имущества многоквартирного дома, коммунальных услуг не представлено, с него надлежит взыскать задолженность за оказанные услуги, расчет которой проверен и признан верным. Суд округа поддержал выводы судов первой и апелляционной инстанций.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Широбоковой Лидии Петровны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