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индивидуального предпринимателя Биржевого Виктора Александровича с учетом выделения в отдельное производство споров Арбитражным судом Пермского края рассмотрено заявление финансового управляющего имуществом должника Матвеенковой Ирины Александровны о признании недействительным договора купли-продажи транспортного средства – автомобиля Mitsubishi L200 от 12.02.2018, заключенного между должником и Шестаковой Ириной Александровной, и применении последствий недействительности сделки в виде взыскания с Шестаковой И.А. в пользу должника 260 000 рублей. К участию в рассмотрении обособленного спора в качестве третьих лиц, не заявляющих самостоятельных требований относительно предмета спора, привлечены Балуев А.П., Утемов Илья Маркович. Определением Арбитражного суда Пермского края от 25.06.2021 заявление удовлетворено, договор купли-продажи от 12.02.2018 спорного транспортного средства признан недействительным; применены последствия 2 недействительности сделки в виде взыскания с Шестаковой И.А. в пользу должника 260 000 рублей. Постановлением Семнадцатого арбитражного апелляционного суда от 28.10.2021 определение суда первой инстанции оставлено без изменения. Арбитражный суд Уральского округа постановлением от 03.02.2022 указанные судебные акты оставил без изменения. Шестакова Ирина Александровна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оценили представленные доказательства и пришли к выводу о доказанности наличия совокупности обстоятельств, позволяющей признать сделку недействительной на основании пункта 2 статьи 61.2 Федерального закона от 26.10.2002 № 127-ФЗ «О несостоятельности (банкротстве)», учитывая заключение безвозмездного договора между заинтересованными лицами (Шестакова И.А. является сестрой должника), в период подозрительности, при наличии у должника неисполненных обязательств перед кредиторами, с целью вывода активов, что влечет причинение вреда имущественным правам кредиторов в результате безвозмездного отчуждения ликвидного имущества. Руководствуясь положениями статьи 167 Гражданского кодекса Российской Федерации, статьи 61.6 Федерального закона «О несостоятельности (банкротстве)», оценив заключение судебной экспертизы и признав его надлежащим доказательством рыночной стоимости транспортного средства на момент его отчуждения должником, учитывая, что сделка между должником и ответчиком являлась безвозмездной, автомобиль реализован третьему лицу, суды применили последствия недействительности сделки, взыскав с 3 Шестаковой И.А. в пользу должника рыночную стоимость транспортного средства.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Шестаковой Ирине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