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 в законную силу определением Арбитражного суда Ставропольского края от 23.10.2018 признано доказанным наличие оснований для привлечения общества с ограниченной ответственностью «ГлавИнвестПроект» к субсидиарной ответственности по обязательствам должника, производство по рассмотрению вопроса о размере его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общества «ГлавИнвестПроект» в сумме 267 299 723 рубля 54 копейки. С указанного лица в конкурсную массу должника солидарно взыскана названная сумма денежных средств. Постановлением Шестнадцатого арбитражного апелляционного суда от 03.11.2021 данное определение изменено. Установлен размер субсидиарной ответственности общества «ГлавИнвестПроект», с указанного лица в конкурсную массу должника взыскано солидарно 313 411 029 рублей 93 копейки. В остальной части определение суда первой инстанции от 31.08.2021 оставлено без изменения. Постановлением Арбитражного суда Северо-Кавказского округа от 27.12.2021 принятые по обособленному спору судебные акты отменены, 2 обособленный спор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просят отменить названное постановление суда округа, определение суда первой инстанции и постановление апелляционного суда оставить без изменения.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Ставропольского края. При изучении доводов кассационных жалоб по материалам истребованного дела,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Сергей Николаевич, Феофанова Елена Григорьевна, Данилов Владимир Васильевич, Данилов Роман Владимирович, Данилова Галина Ивановна, Лойторенко Виктор Леонидович, Некрасов Сергей Федорович, общества СК «Севкавстрой», СХП Колхоз «Правда», СХП Колхоз «Родина» и «ГлавИнвестПроект» (далее – субсидиарные ответчики). Требования к субсидиарным ответчикам рассматривались судами в пяти обособленных спорах:  к обществу «ГлавИнвестПроект»;  к обществам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Устанавливая размер субсидиарной ответственности общества «ГлавИнвестПроект», суд первой инстанции, руководствуясь положениями статьи 10 Федерального закона от 26.10.2002 № 127-ФЗ «О несостоятельности (банкротстве)», пунктом 43 постановлении Пленума Верховного Суда Российской Федерации от 21.12.2017 № 53 «О некоторых вопросах, связанных 3 с привлечением контролирующих должника лиц к ответственности при банкротстве» (далее – постановление Пленума № 53), исходил из того, что наличие оснований для привлечения к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указанного лица эту сумму.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 погашенными. При этом суд апелляционной инстанции не установил оснований для уменьшения размера субсидиарной ответственности общества «ГлавИнвестПроект». Суд округа отменил принятые судами определение и постановление, направив настоящий обособленный спор на новое рассмотрение ввиду отсутствия в деле доказательств, подтверждающих наличие у общества «ГлавИнвестПроект» статуса контролирующего должника лица. По мнению суда округа, указанный ответчик не подлежат привлечению к субсидиарной ответственности в размере требований кредиторов, не погашенных за счёт конкурсной массы, а вопрос возмещения названным лицом убытков судами не рассматривался. Кроме того,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документов на общую сумму, многократно (в пять раз) превышающую совокупный размер требований ко всем субсидиарным ответчикам. Выражая несогласие с обжалуемым постановлением, заявители ссылаются на существенные нарушения судом округа норм процессуального права. По мнению заявителей, судом округа произведена переоценка выводов судов, сделанных при рассмотрении спора о наличии оснований для привлечения ответчика к субсидиарной ответственности. Переквалификация требования о привлечении к субсидиарной ответственности в требование о возмещении убытков на стадии определения её размера, по мнению заявителей кассационных жалоб, не допустима. Возражая против объединения обособленных споров в одно производство, заявители ссылаются на гарантированную законодателем кредитору возможность обращения с требованиями ко всем солидарным должникам одновременно, допустимость выдачи арбитражными судами исполнительных листов для каждого солидарного должника с дальнейшим возбуждением по ним исполнительных производств. Объединение нескольких обособленных споров в одно производство для их совместного рассмотрения является правом, а не обязанностью арбитражного суда, поставленное в зависимость от наличия 4 (либо отсутствия) необходимости и целесообразности такого объединения. На случай принудительного взыскания солидарных обязательств в необоснованном размере законодатель предусмотрел механизм защиты прав солидарных должников; само по себе нарушение правила о соединении требований не является основанием для отмены судебного акта, вынесенного по результатам рассмотрения таких требований. Приведенные заявителями в кассационных жалобах доводы заслуживают внимания и требуют проверки в судебном заседании, поэтому настоящие жалобы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конкурсного управляющего закрытым акционерным обществом «Финансово-строительная компания «Гарант» Сыромятникова Вадима Евгеньевича, федерального государственного бюджетного образовательного учреждения высшего образования «Ставропольский государственный аграрный университет»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30 июня 2022 года на 15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