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27.10.2021, оставленным без изменения постановлением Двенадцатого арбитражного апелляционного суда от 09.12.2021, в удовлетворении требования отказано. Постановлением Арбитражного суда Поволжского округа от 18.03.2022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оспариваемые постановления изменить в части назначенного наказания, заменить штраф на предупреждение в соответствии со статьей 4.1.1 Кодекса Российской Федерации об административных правонарушениях или снизить его в два раза.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15.25 Кодекса Российской Федерации об административных правонарушениях предусмотрена ответственность за осуществление незаконных валютных операций, то есть валютных операций, запрещенных валютным законодательством Российской Федерации или 3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предусмотренного частью 1 статьи 15.25 Кодекса Российской Федерации об административных правонарушениях, признав, что выплата обществом иностранным гражданам - нерезидентам денежных средств в наличной форме, минуя счета в уполномоченных банках, является нарушением валютного законодательства Российской Федерации. Суды пришли к выводу, что обществом не были приняты все зависящие от него меры к обеспечению соблюдения требований действующего законодательства, его вина в совершении вмененного правонарушения доказана, процедура и срок давности привлечения к административной ответственности соблюдены. Оснований для применения положений статьи 2.9, статьи 4.1.1 Кодекса Российской Федерации об административных правонарушениях судами не установлено. При этом вопрос о снижении санкций связан с оценкой 4 доказательств по делу, что входит в компетенцию судов первой и апелляционной инстанций. Штраф назначен административным органом ниже низшего размера санкции нормы и в силу части 3.3 статьи 4.1 Кодекса Российской Федерации об административных правонарушениях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данного Кодекса. Нарушения прав и законных интересов общества с учетом вступления в силе Федерального закона от 26.03.2022 № 70-ФЗ «О внесении изменений в Кодекс Российской Федерации об административных правонарушениях» не выявлено. Поскольку ответственность лица в рассматриваемом случае зависит от суммы незаконной операции, как вынесение нескольких постановлений о назначении административного наказания нарушило права и законные интересы общества (повлияло на размер штрафа), в жалобе не указано. Ссылка на то, что выбранный способ выплаты заработной платы соответствуют положениям трудового законодательства и исключает противоправный характер его действий, противоречит правой позиции, изложенной в Определениях Конституционного Суда Российской Федерации от 20.07.2021 №1664-О, от 27.01.2022 № 20-О, от 31.03.2022 № 552-О. Принятые судебные акты в отношении генерального директора общества не могут служить основанием для отмены или изменения обжалуемых судебных актов, поскольку при рассмотрении дел судами учтены обстоятельства, основанные на представленных сторонами доказательствах. Доводов о том, чем конкретно нарушены права общества, какие доказательства и возражения оно было лишено возможности представить, в жалобе не приведено. Доводов, подтверждающих существенные нарушения норм материального и процессуального права, которые могли повлиять на исход дела 5 и являются достаточным основанием для пересмотра обжалуемых судебных актов в кассационном порядке, заявителем не приведено.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