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19.11.2021, оставленным без изменения постановлением Девятого арбитражного апелляционного суда от 27.01.2022, в удовлетворении требования отказано. 2 Постановлением Арбитражного суда Московского округа от 20.04.2022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необоснованными, заявленные требования удовлетворить. Исходя из доводов жалобы и принятых по делу судебных актов,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3 статьи 15.25 Кодекса Российской Федерации об административных правонарушениях, признав, что выплата обществом иностранным гражданам - нерезидентам денежных средств в наличной форме, минуя счета в уполномоченных банках, является нарушением валютного законодательства Российской Федерации. Судами установлено, что процедура и срок давности привлечения к административной ответственности соблюдены. Штраф назначен судами в минимальном размере санкции нормы и признан судами соответствующим характеру правонарушения. При этом вопрос о снижении санкций связан с оценкой доказательств по делу, что входит в компетенцию судов первой и апелляционной инстанций. Поскольку ответственность лица в рассматриваемом случае зависит от суммы незаконной операции, оснований для применения положений части 3.2 статьи 4.1 и статьи 4.1.1 Кодекса Российской Федерации об административных правонарушениях не установлено, вынесение нескольких постановлений о назначении административного наказания не нарушило права и законные интересы общества (не повлияло на размер штрафа).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обстоятельств по доводам жалобы не установлено. Ссылка на вступление в силу 06.04.2022 Федерального закона от 26.03.2022 № 70-ФЗ «О внесении изменений в Кодекс Российской Федерации об административных правонарушениях», которым в Кодекс 4 Российской Федерации об административных правонарушениях внесена статья 4.1.2, устанавливающая особенности назначения административного наказания в виде административного штрафа являющимся субъектами малого и среднего предпринимательства юридическим лицам, отнесенным к малым предприятиям, в том числе к микропредприятиям, не может служить основанием для отмены судебных актов с учетом требований части 4 данной статьи.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