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16.08.2021, оставленным без изменения постановлением Одиннадцатого арбитражного апелляционного суда от 22.11.2021 и постановлением Арбитражного суда Поволжского округа от 08.02.2022, требование о передаче квартир № 5, 6, 10, расположенных на 2, 3 этажах многоквартирного дома по адресу: г. Ульяновск, ул. Орджоникидзе, д. 36/54, включено в реестр требований о передаче жилых помещений, в четвертую очередь реестра включено требование в размере 598 000 рублей, требование о прекращении права собственности на незавершенный строительством многоквартирный жилой дом оставлено без рассмотрения. В кассационной жалобе Семирханов Л.Х. просит об отмене судебных актов, указывая, что основания для включения требования Садыковой Х.Ш. в реестр передачи жилых помещений не имелось, поскольку последняя не является участником долевого строительства, а в отношении квартиры № 5 в реестр уже включено его требование.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Садыковой Х.Ш. обосновано, факт оплаты квартир ею подтвержден, руководствуясь статьями 71, 100, 201.1, 201.4, 201.6, 201.10, 201.11 Федерального закона от 26.10.2002 № 127-ФЗ «О несостоятельности (банкротстве)», статьями 4, 8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Вопрос о возможности фактического исполнения должником обязательств по передаче квартир на данной стадии не разрешается.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Семирханову Линару Ханяфиевичу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