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Саха (Якутия) от 03.11.2021, оставленным без изменения постановлением Четвертого арбитражного апелляционного суда от 19.01.2022 и постановлением Арбитражного суда Восточно-Сибирского округа от 23.03.2022, в удовлетворении заявления отказано. В кассационной жалобе Потапов А.Г. просит об отмене судебных актов вследствие неверной оценки эффективности его действий по фактическому взысканию денежных средств в конкурсную массу должника.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отказали в выплате предусмотренного статьей 20.6 Федерального закона от 26.10.2002 № 127-ФЗ «О несостоятельности (банкротстве)» процентного вознаграждения, признав взыскание денежных средств, от которых исчислена требуемая сумма, не являющимся следствием деятельности финансового управляющего. Иная оценка заявителем своей деятельности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Потапову А.Г.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