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Ульяновской области от 16.08.2021, оставленным без изменения постановлением Одиннадцатого арбитражного апелляционного суда от 22.11.2021 и постановлением Арбитражного суда Поволжского округа от 08.02.2022, требование о передаче квартиры № 4, расположенной на 1-м этаже многоквартирного дома по адресу: г. Ульяновск, ул. Орджоникидзе, д. 36/54, включено в реестр требований о передаче жилых помещений, из третьей очереди реестра требований кредиторов исключено требование в сумме 5 721 738 рублей 40 копеек. В кассационной жалобе Велиуллов А.И. просит об отмене судебных актов, указывая, что в реестр требований о передаче жилых помещений уже включено его требование в отношении указанной квартиры и с учетом признания судом общей юрисдикции недействительным договора, заключенного должником с Чубаровой З.Н., и наличия судебного акта о 2 выселении последней из спорного помещения оснований для удовлетворения требования не имелось.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требования Чубаровой З.Н. обоснованы, факт оплаты ею спорной квартиры подтвержден, судом общей юрисдикции признана недобросовестность должника в отношении Чубаровой З.Н., руководствуясь статьями 71, 100, 201.1, 201.6, 201.10, 201.11 Федерального закона от 26.10.2002 № 127-ФЗ «О несостоятельности (банкротстве)», суды удовлетворили заявление. Притязания кредитора и заявителя на одну квартиру не препятствует одновременному нахождению требований в реестре.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Велиуллову Артему Ильдаровичу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