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13.10.2021, оставленным без изменения постановлением Девятого арбитражного апелляционного суда от 27.12.2021 и постановлением Арбитражного суда Московского округа от 11.03.2022, в удовлетворении заявления отказано. В кассационной жалобе Комитет Ленинградской области по транспорту просит об отмене судебных актов, ссылаясь на нарушения норм процессуального права и противоречие судебной практике.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законом на общество «Яндекс. Такси» не возлагается требуемая к вменению ему в судебном порядке обязанность по контролю за наличием разрешений у перевозчиков, которым общество на договорной основе передает заказы на таксомоторную перевозку. Из гражданско-правовых правоотношений по перевозке пассажиров, регулируемых Федеральным законом от 08.11.2007 № 259-ФЗ «Устав автомобильного транспорта и городского наземного электрического транспорта», названная обязанность не возникает. Процессуальных нарушений, повлиявших на существо судебных актов, не подтверждено.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Комитету Ленинградской области по транспорту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