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06.08.2021, оставленным без изменения постановлением Девятого арбитражного апелляционного суда от 23.11.2021, в удовлетворении заявления отказано. Арбитражный суд Московского округа постановлением от 18.02.2022, отменив определение от 06.08.2021 и постановление апелляционного суда от 23.11.2021 вследствие нерассмотрения необходимых обстоятельств, направил дело на новое рассмотрение в суд первой инстанции. В кассационной жалобе Ананьев Д.Н. просит изменить мотивировочную часть постановления окружного суда в части вывода об отсутствии лично у него или его представителей по доверенности права представлять интересы при рассмотрении судебных дел, касающихся имущественных интересов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судами первой и апелляционной инстанций не рассмотрен вопрос о характере полномочий, предоставленных должником третьим лицам в доверенностях, в связи с чем в пределах полномочий, предусмотренных статьями 286, 287 Арбитражного процессуального кодекса Российской Федерации, признал необходимость нового рассмотрения разногласий.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Ананьеву Д.Н.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