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администрацией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городского округа Химки удовлетворить. Срок подачи кассационной жалобы на решение Арбитражного суда Московской области от 04.08.2021, постановление Десятого арбитражного апелляционного суда от 25.10.2021 и постановление Арбитражного суда Московского округа от 18.03.2022 по делу № А41-36787/2021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