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Воронежской области от 06.09.2021, оставленным без изменения постановлением Девятнадцатого арбитражного апелляционного суда от 27.10.2021, заявленное требование удовлетворено. Постановлением Арбитражного суда Центрального округа от 08.02.2022 оставлены без изменения. Гнеушев Р.А. обратился в Верховный Суд Российской Федерации с кассационной жалобой, в которой просит названные судебные акты отменить, считая их принятыми с нарушением норм материального и процессуального права, в удовлетворении требований отказать.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общество привлечено к административной ответственности за введение потребителя в заблуждение относительно потребительских свойств товара, выразившееся в том, что система Nissan Connect, несмотря на ее наличие в автомобиле, фактически не могла быть использована. Частью 2 статьи 14.7 Кодекса Российской Федерации об административных правонарушениях предусмотрена административная ответственность за введение потребителей в заблуждение относительно потребительских свойств или качества товара (работы, услуги) при производстве товара в целях сбыта либо при реализации товара (работы, услуги), за исключением случаев, предусмотренных частью 2 статьи 14.10 и частью 1 статьи 14.33 настоящего Кодекса. Оценив представленные доказательства, руководствуясь положениями Закона Российской Федерации от 07.02.1992 № 2300-1 «О защите прав потребителей», суды пришли к выводу о недоказанности в действиях общества признаков состава административного правонарушения, ответственность за 3 которое предусмотрена частью 2 статьи 14.7 Кодекса Российской Федерации об административных правонарушениях, установив, что при вынесении оспариваемого постановления административным органом не исследовались вопросы вины общества в совершении правонарушения, в том числе является ли общество лицом, ответственным за работу и обслуживание программного обеспечения, располагало ли общество на момент продажи товара информацией о временном прекращении возможности регистрации на веб- сайте для получения доступа к функциям. Приведенные в жалобе доводы связаны с оценкой доказательств и установлением фактических обстоятельств по делу, что не относится к компетенции Судебной коллегии Верховного Суда Российской Федерации.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