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01.07.2021, оставленным без изменения постановлением Двадцатого арбитражного апелляционного суда от 24.09.2021 и постановлением Арбитражного суда Центрального округа от 28.01.2022, иск удовлетворен в части взыскания с общества в пользу учреждения 216 854 руб., распределены судебные расходы. В кассационной жалобе, поданной в Верховный Суд Российской Федерации, общество, ссылаясь на нарушение судами норм права, несоответствие их выводов фактическим обстоятельствам дела, просит отменить указанные судебные акты и направить дело на новое рассмотрение в Арбитражный суд Смоленской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строительно-технической экспертизы, установив, что выполненные обществом работы по текущему ремонту кровли здания поликлиники не соответствуют условиям контракта и требованиям строительных норм, недостатки выявлены в пределах гарантийного срока, стоимость ремонтных работ, необходимых для устранения повреждений, составляет 216 854 руб., принимая во внимание отсутствие доказательств того, что ненадлежащее исполнение обществом своих обязательств оказалось невозможным вследствие обстоятельств непреодолимой силы, руководствуясь статьями 702, 721, 722, 723, 740, 755 Гражданского кодекса Российской Федерации, суды первой и апелляционной инстанций признали обоснованными заявленные требования в указанной части, с чем впоследствии согласился суд округа.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«Блок-СМ»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