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«Траст» обратилось в Арбитражный суд города Москвы с иском к Беляеву Вадиму Станиславовичу о взыскании 156 587 810 000 рублей убытков. К участию в деле в качестве третьих лиц, не заявляющих самостоятельных требований относительно предмета спора, привлечены Центральный банк Российской Федерации, общество с ограниченной ответственностью «Управляющая компания фонда консолидации банковского сектора», публичное акционерное общество Банк «Финансовая корпорация открытие». Определением Арбитражного суда города Москвы от 31.08.2021, оставленным без изменения постановлением Девятого арбитражного апелляционного суда от 14.12.2021 и постановлением Арбитражного суда Московского округа от 18.02.2022, суд удовлетворил заявление истца о принятии обеспечительных мер, наложил арест на денежные средства (в том числе денежные средства, которые будут поступать на банковский счет) или иное имущество, принадлежащие ответчику, и находящиеся у него или других лиц, в пределах иска. В кассационной жалобе, поданной в Верховный Суд Российской Федерации, заявители просят отменить состоявшиеся по делу судебные акты о принятии 2 обеспечительных мер, ссылаясь на существенное нарушение ссудами норм материального и процессуального права. В обоснование доводов жалобы заявитель указывает, что обеспечительные меры приняты без учета предельного размера максимальных удержаний, предусмотренных трудовым законодательством; заявление о принятии обеспечительных мер истцом не обоснованно, документально не подтверждено; обеспечительные меры приняты при отсутствии факта нарушения прав истца со стороны ответчика.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Принимая обжалуемые судебные акты, суды, руководствовались положениями статей 90, 93, 97 АПК РФ, разъяснениями, изложенными в постановлении Пленума Высшего Арбитражного Суда Российской Федерации от 12.10.2006 № 55 «О применении арбитражными судами обеспечительных мер», и исходили из того, что непринятие обеспечительных мер может повлечь причинение значительного ущерба истцу, а также может затруднить или сделать невозможным исполнение в будущем судебного акта в случае удовлетворения заявленных требований. Судебными инстанциями верно отмечено, что принятые обеспечительные меры сохраняют баланс прав и интересов, поскольку связаны исключительно с предметом спора, направлены на сохранение существующего состояния отношений (status quo) между сторонами. Применение обеспечительных мер не влечет для ответчика неблагоприятных последствий, не возлагает дополнительных расходов, не препятствует в осуществлении правомочий владения и пользования принадлежащим имуществом. Вопрос о принятии обеспечительных мер рассмотрен судом первой инстанции в открытом судебном заседании 31.08.2021, при этом какой-либо позиции или возражений относительно ходатайства истца о принятии обеспечительных мер со стороны ответчика представлено не было. Заявитель не лишен возможности, при наличии к тому оснований, для обращения в арбитражный суд с заявлением об отмене обеспечительных мер или замене одной обеспечительной меры на другую в установленном для этого процессуальном порядке. 3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Беляева Вадима Станиславовича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