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«Альфа-Рекорд» (далее - общество) обратилось в Арбитражный суд Саратовской области с иском к обществу с ограниченной ответственностью «МегаПласт» (далее - компания) о взыскании 8 249 853 руб. 87 коп., в том числе: 7 425 000 руб. - неосновательного обогащения, возникшего в связи с ненадлежащим исполнением обязательств по договорам уступки прав требования по договорам долевого участия в строительстве многоквартирного дома от 18.09.2017 № 94-А, от 22.11.2017 № 104-18, от 14.11.2017 № 103-А, от 03.05.2018 № 134-15, от 12.04.2018 № 118-А, 824 853 руб. 87 коп. процентов за пользование чужими денежными средствами за период с 01.10.2017 по 18.09.2020; признании расторгнутым договора уступки права требования от 03.05.2018 № 135-15 по договору долевого участия в строительстве от 12.04.2018 № 118-А в отношении 2-х комнатной квартиры № 167, расположенной по адресу: г. Саратов, жилой район «Солнечный-2», микрорайон № 10, жилая группа № 2, блок секции В, общей площадью 59,62 кв. м (с учетом уточнения исковых требований, принятых судом). 2 Компания предъявила встречный иск о взыскании с общества 40 339 руб. 97 коп. пеней за просрочку оплаты выполненных работ по договорам подряда (с учетом уменьшения размера исковых требований).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«Государственное жилищное строительство». Решением Арбитражного суда Саратовской области от 10.06.2021, оставленным без изменения постановлением Двенадцатого арбитражного апелляционного суда от 22.09.2021 и постановлением Арбитражного суда Поволжского округа от 26.01.2022, первоначальный иск удовлетворен частично, договор уступки права требования от 03.03.2018 № 135-15 по договору долевого участия в строительстве от 12.04.2018 № 118-А признан расторгнутым, в удовлетворении остальной части требований отказано; встречный иск удовлетворен.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в части отказа в удовлетворении его требований по оплате договоров уступки права требования и направить дело в указанной части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Разрешая спор и отказывая в удовлетворении первоначальных исковых требований в обжалуемой части, суды первой и апелляционной инстанций, руководствуясь статьями 309, 310, 421, 382, 407, 410, 411 Гражданского кодекса Российской Федерации, разъяснениями, изложенными в постановлении Пленума Верховного Суда Российской Федерации от 11.06.2020 № 6 «О некоторых вопросах, связанных с применением положений Гражданского кодекса Российской Федерации о прекращении обязательств»,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исходили из установленных обстоятельств того, что обязательство компании по возврату спорных денежных средств прекращено зачетом.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3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«Альфа-Рекорд»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