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25.08.2021, оставленным без изменения постановлением Восемнадцатого арбитражного 2 апелляционного суда от 22.10.2021, в удовлетворении заявленных требований отказано. Постановлением Арбитражного суда Уральского округа от 03.03.2022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состоявшиеся по делу судебные акты отменить, дело направить на новое рассмотрение в суд первой инстанции.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дополнения к ней,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3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власти, заключенному в г. Москва 23.12.1995, статей 2, 4, 14 Федерального закона от 10.12.2003 № 173-ФЗ «О валютном регулировании и валютном контроле» с учетом сферы действия настоящего Федерального закона и регулируемых им отношений, суды пришли к выводу о наличии в действиях предпринимателя состава административного правонарушения, предусмотренного частью 1 статьи 15.25 Кодекса Российской Федерации об административных правонарушениях, признав, что город Байконур, функционируя в условиях российской аренды, в отношениях с Россией на период аренды наделяется статусом города федерального значения Российской Федерации, в связи с чем осуществление выплат резидентом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Процедура и срок давности привлечения к административной ответственности соблюдены. Штраф назначен административным органом в минимальном размере санкции нормы. Оснований для применения положений статьи 2.9, части 2.2 статьи 4.1 и статьи 4.1.1 Кодекса Российской Федерации об административных правонарушениях судами не установлено. При этом вопрос о снижении 4 санкций связан с оценкой доказательств по делу, что входит в компетенцию судов первой и апелляционной инстанций. Нарушения прав и законных интересов предпринимателя с учетом вступления в силе Федерального закона от 26.03.2022 № 70-ФЗ «О внесении изменений в Кодекс Российской Федерации об административных правонарушениях» не выявлено.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