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24.08.2021, оставленным без изменения постановлением Пятнадцатого арбитражного апелляционного суда от 01.11.2021, предприниматель привлечен к ответственности по части 1 статьи 14.44 Кодекса Российской Федерации об 2 административных правонарушениях и ему назначено наказание в виде административного штрафа в размере 15 000 рублей. Постановлением Арбитражного суда Северо-Кавказского округа от 18.03.2022 указанные судебные акты отменены, в удовлетворении требований отказано. Административный орган обратился в Верховный Суд Российской Федерации с кассационной жалобой, в которой просит постановление суда округа отменить, считая его незаконным и необоснованным, решение суда первой инстанции и постановление суда апелляционной инстанции оставить в силе. При изучении доводов жалобы и принятых по делу судебных актов оснований для удовлетворения жалобы не установлено. Суд округа отменил судебные акты судов первой и апелляционной инстанций, установив, что в результате перехода из предварительного судебного заседания к основному, при наличии возражений ответчика, последний был лишен возможности участвовать не только в подготовке дела к судебному заседанию, но и в самом разбирательстве по делу. Выводы суда округа в указанной части не противоречат правовой позиции изложенной в пункте 40 Обзора судебной практики Верховного Суда Российской Федерации № 1 (2021), утвержденного Президиумом Верховного Суда Российской Федерации 07.04.2021. В удовлетворении требования судом округа отказано, поскольку срок давности привлечения к ответственности истек, и возможность правовой оценки действий лица, в отношении которого было возбуждено дело об административном правонарушении, на предмет доказанности состава вмененного ему административного правонарушения утрачена. В соответствии с частью 1 статьи 2911, частью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3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оснований, исходя из доводов жалобы, не установлено.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