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09.08.2021 в удовлетворении заявления отказано. Постановлением Девятого арбитражного апелляционного суда от 07.12.2021 решение суда первой инстанции отменено, заявленные требования удовлетворены. 2 Постановлением Арбитражного суда Московского округа от 02.03.2022 постановление суда апелляционной инстанции оставлено без изменения. Антимонопольный орган обратился в Верховный Суд Российской Федерации с кассационной жалобой, в которой просит отменить постановления судов апелляционной и кассационной инстанций, считая их незаконными и необоснованными, решение суда первой инстанции оставить в силе.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Отменяя решение суда первой инстанции и отказывая в удовлетворении заявленных требований, суд апелляционной инстанции руководствовался положениями статьи 18 Федерального закона от 13.03.2006 № 38-ФЗ «О рекламе», правовой позицией, изложенной в пункте 15 Постановления Пленума от 08.10.2012 № 58 «О некоторых вопросах практики применения арбитражными судами Федерального закона «О рекламе», и исходил из наличия достаточных данных, свидетельствующих, что предварительное согласие абонента на получение сообщений рекламного характера имеется в договоре, никаких отметок о несогласии или об отказе от получения рекламы не представлено, в связи с чем признал недоказанным наличие в действиях общества состава вмененного правонарушения. Несогласие заявителя с толкованием судебными инстанциями норм законодательства, подлежащих применению к спорным правоотношениям,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3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