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11.10.2021, оставленным без изменения постановлением Девятого арбитражного апелляционного суда от 18.01.2022, в удовлетворении требований отказано. 2 Постановлением Арбитражного суда Московского округа от 22.04.2022 указанные судебные акты оставлены без изменения. Гайдельшинова Д.Г. просит обжалуемые судебные акты отменить, считая их незаконными и необоснованными. Оценив представленные доказательства, руководствуясь положениями статей 28.1, 30.1 Кодекса Российской Федерации об административных правонарушениях, статей 110, 213.7 Федерального закона от 26.10.2002 № 127- ФЗ «О несостоятельности (банкротстве)», суды отказали в удовлетворении требований, признав недоказанным наличие в действиях арбитражного управляющего состава вменяемого административного правонарушения, с учетом установленных обстоятельств, свидетельствующих, что в сообщении о проведении торгов указана информация о реализуемом имуществе, а сведения, подлежащие опубликованию, опубликовываются путем их включения в Единый федеральный реестр сведений о банкротстве и не подлежат опубликованию в официальном издании. Несогласие с указанными выводами судов не может быть признано основанием для пересмотра обжалуемых судебных актов в кассационном порядке.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3 привлечения к административной ответственности, передача кассационной жалобы в Судебную коллегию Верховного Суда Российской Федерации в любом случае не приведет к защите прав заявителя.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Как конкретно удовлетворение заявления в рамках настоящего дела и привлечение арбитражного управляющего к ответственности повлияет на восстановлении прав и законных интересов заявителя, в жалобе не указано.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