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17.06.2021 в удовлетворении заявления отказано. Постановлением Первого арбитражного апелляционного суда от 28.09.2021 решение суда первой инстанции отменено, дело передано во Владимирский областной суд для направления его в суд общей юрисдикции, к подсудности которого оно отнесено законом. 2 Постановлением Арбитражного суда Волго-Вятского округа от 04.03.2022 постановление суда апелляционной инстанции оставлено без изменения. Тарасов О.Н. в жалобе просит постановление суда апелляционной инстанции и постановление суда округа отменить, считая, что дело относится к компетенции арбитражного суда.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Суды установили, что ответ административного органа на заявление Тарасова О.Н. содержит информацию о том, в компетенцию какого органа входит разрешение поставленных в обращениях вопросов, само обращение перенаправлено в уполномоченный орган. В кассационной жалобе не содержится сведений о результатах рассмотрения перенаправленной административным органом жалобы, при этом у заявителя имеется возможность реализовать гарантированное статьей 46 Конституции Российской Федерации право на судебную защиту по рассматриваемому делу в суде общей юрисдикции. При установленных обстоятельствах изложенные в жалобе доводы не свидетельствуют о невозможности защиты нарушенных прав иным способом, и не являются достаточным основанием для пересмотра судебных актов в кассационном порядке. На основании изложенного и руководствуясь статьями 2916, 2918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