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08.04.2021, оставленным без изменения постановлением Тринадцатого арбитражного апелляционного суда от 02.09.2021 и постановлением Арбитражного суда Северо-Западного округа от 26.01.2022, признан недействительным договор дарения от 06.12.2017, заключенный должником со Степановой А.С., последняя обязана возвратить в конкурсную массу должника 7 500 000 рублей. В кассационной жалобе Степанова А.С. просит об отмене судебных актов, ссылаясь на недоказанность условий для признания сделки недействительной и неправомерность взыскания стоимости квартиры при применении последствий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Безвозмездное отчуждение имущества во вред имеющимся кредиторам в пользу заинтересованного лица суды признали создающим в силу части 2 статьи 61.2 Федерального закона от 26.10.2002 № 127-ФЗ «О несостоятельности (банкротстве)» условия для недействительности договора дарения от 06.12.2017. Стоимость квартиры при последующей ее продаже ответчиком взыскана судами в качестве применения последствий недействительной сделки в соответствии с пунктом 1 статьи 61.6 Федерального закона от 26.10.2002 № 127-ФЗ «О несостоятельности (банкротстве)» и статьей 167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Степановой А.С.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