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23.05.2022 повторно направило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(11.05.2022) жалоба была отклонена 16.05.2022 в связи с нарушением Порядка подачи в Верховный Суд Российской Федерации документов в электронном виде, поскольку к обращению, подаваемому представителем, не приложен документ, подтверждающий полномочия представителя на предъявление документов в суд.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Ссылки на нахождение представителя учреждения в отпуске в период с 16.05.2022 по 20.05.2022 о наличии уважительных причин не свидетельствуют. Заявитель является инициатором спора по делу, представитель учреждения участвовал в судебном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обратился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3 Заявитель не доказал принятие достаточных мер в целях недопущения пропуска процессуального срока обжалования судебных актов. Согласно правовой позиции,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внутренние организационные проблемы заявителя не могут являться основанием для восстановления пропущенного процессуального срока.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бюджетного учреждения здравоохранения Владимирской области «Областной клинический онкологический диспансер»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