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07.10.2019 Хукеян Овсеп Эдвардович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утверждена Белова Светлана Валерьевна. Определением Арбитражного суда города Москвы от 13.08.2021 объединенные заявления общества с ограниченной ответственностью «ПМК-944 Треста Железобетон» и публичного акционерного общества Коммерческий банк «ПФС-Банк» об установлении размера требований признаны необоснованными, в удовлетворении заявлений отказано. Постановлением Девятого арбитражного апелляционного суда от 20.10.2021 определение суда первой инстанции оставлено без изменения. Арбитражный суд Московского округа постановлением от 31.01.2022 указанные судебные акты оставил без изменения. Общество с ограниченной ответственностью «Производственная мехколонна-944 Треста Железобетон» обратилось в Судебную коллегию 2 Верховного Суда Российской Федерации с кассационной жалобой на принятые по обособленному спору судебные акты в части отказа в признании требования заявителя обоснованным,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170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установив, что стороны обеспечительных сделок являются аффилированными лицами, поручительства фактически оформлены в условиях внешних признаков банкротства должника, пришли к выводу о мнимом характере сделок, совершенных со злоупотреблением правом. Доводы, изложенные в жалобе, приводились при рассмотрении спора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«Производственная мехколонна-944 Треста Железобетон»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