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Кошевая А.В. обратилась в суд с заявлением о банкротстве должника, которое впоследствии принято в качестве заявления о вступлении в настоящее дело о банкротстве. Определением Арбитражного суда Омской области от 01.09.2021 требование Кошевой А.В. в размере 2 935 098 рублей 25 копеек включено в реестр требований кредиторов должника (далее – реестр) без обеспечения залогом имущества должника, отказано в удовлетворении остальной части заявления. Постановлением Восьмого арбитражного апелляционного суда от 16.11.2021, оставленным без изменения постановлением Арбитражного суда Западно-Сибирского округа от 18.02.2022, отменено определение суда первой инстанции от 01.09.2021, требование Кошевой А.В. в размере 170 000 рублей по договору аренды недвижимого имущества от 16.01.2019 № АН-04-19, 201 637 рублей 71 копейки по договору аренды недвижимого имущества от 01.02.2019 № АН-06-19 и 10 433 рубля судебных расходов признаны подлежащими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– Закон о банкротстве), 2 но приоритетным по отношениям к требования лиц, получающих имущество должника по правилам пункта 1 статьи 148 Закона о банкротстве) и пункта 8 статьи 63 Гражданского кодекса Российской Федерации. Отказано в признании обоснованными остальной части требований. В кассационной жалобе, поданной в Верховный Суд Российской Федерации, заявитель просить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позицией, изложенной в пунктах 2-4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пришёл к выводу об отсутствии оснований для признания обоснованными требований Кошевой А.В. к должнику в большем объёме, а также о наличии оснований для субординации требований Кошевой А.В. Суд округа поддержал выводы апелляционного суда в обжалуемой части. Обжалуемые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 в обжалуемой части,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Кошевой Анне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