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Хремин Игорь Федорович, акционерное общество «Мосэнергосбыт» и публичное акционерное общество «МОЭК» обратились в суд с заявлением о привлечении Аверьянова Виктора Васильевича, Мирзамиддинова Наби Хасановича, Филиной Веры Николаевны, Ворониной Алевтины Владимировны, Аверьяновой Ирины Ивановны, Аверьянова Василия Викторовича и общества с ограниченной ответственностью «Ивушка» (далее – общество «Ивушка») к субсидиарной ответственности по обязательствам должника. Определением Арбитражного суда города Москвы от 28.06.2021 требования удовлетворены частично, Мирзамиддинов Н.Х. и общество «Ивушка» были солидарно привлечены к субсидиарной ответственности по обязательствам должника, отказано в удовлетворении остальной части требований, приостановлено производство в части определения размера ответственности. Постановлением Девятого арбитражного апелляционного суда от 29.11.2021 изменено определение суда первой инстанции от 28.06.2021, Мирзамиддинов Н.Х., Филина В.Н., Аверьянов Виктор Васильевич и общество «Ивушка» солидарно привлечены к субсидиарной ответственности по обязательствам должника, отказано в удовлетворении остальной части требований. 2 Постановлением Арбитражного суда Московского округа от 01.04.2022 отменены определение суда первой инстанции от 28.06.2021 и постановление апелляционного суда от 29.11.2021 в части привлечения общества «Ивушка» к субсидиарной ответственности, в отменённой части спор направлен на новое рассмотрение в суд первой инстанции,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указанные постановления апелляционного суда и суда округа в части привлечения его к субсидиарной ответственности и оставить в силе определение суда первой инстанции в части отказа в удовлетворении требований к Аверьянову Виктору Васильевичу.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апелляционной инстанции, руководствуясь положениями статей 10 и 61.11 Федерального закона от 26.10.2002 № 127-ФЗ «О несостоятельности (банкротстве)» (в соответствующих редакциях), исходил из доказанности совокупности условий, необходимых для привлечения Аверьянова Виктора Васильевича, являвшегося директором должника, к субсидиарной ответственности, указав на конкретные недобросовестные действия ответчика, направленные на причинение вреда должнику и его кредиторам, в том числе на совершение налоговых правонарушений. Суд округа поддержал выводы апелляционного суда в обжалуемой части. Обжалуемые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 в обжалуемой части, судами апелляционной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Аверьянову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