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«Мебель Групп» обратилось в Арбитражный суд Челябинской области с иском о взыскании с индивидуального предпринимателя Епихова Максима Викторовича 730 279 рублей основного долга по договору-заявке перевозки груза от 15.12.2020 № 000004406. К участию в деле в качестве третьих лиц, не заявляющих самостоятельных требований относительно предмета спора, привлечены Головчик Денис Сергеевич, ООО «Гипермаркет Мебели», Головчик Анна Владимировна. Определением Арбитражного суда Челябинской области от 27.10.2021 производство по делу прекращено на основании части 1 статьи 150 Арбитражного процессуального кодекса Российской Федерации в связи с установлением оснований, предусмотренных пунктом 1 части 1 статьи 127.1 АПК РФ. Постановлением Восемнадцатого арбитражного апелляционного суда от 29.12.2021 определение суда первой инстанции оставлено без изменения. 2 Арбитражный суд Уральского округа постановлением от 28.02.2022 указанные судебные акты оставил без изменения. Общество с ограниченной ответственностью «Мебель Групп»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делу, суды руководствовались пунктом 2 статьи 20 Конвенции о правовой помощи и правовых отношениях по гражданским, семейным и уголовным делам (заключена в г. Минске 22.01.1993), статьями 35, 36, 38, пунктом 1 части 1 статьи 127.1, частью 1 статьи 150, статьями 247, 248 Арбитражного процессуального кодекса Российской Федерации и исходили из того, что ответчик имеет статус индивидуального предпринимателя и регистрацию в Республике Беларусь, истцом не представлено доказательств нахождения на территории Российской Федерации органа управления, представительства либо филиала ответчика и нахождения на территории Российской Федерации имущества ответчика, а также отсутствует соглашение между сторонами (статья 249 АПК РФ), в котором бы они определили компетенцию арбитражного суда Российской Федерации по рассмотрению споров между сторонами.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«Мебель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