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«Завод Мехпромстрой» обратилось в Арбитражный суд Краснодарского края с заявлением о признании Пилипей Романа Владимировича несостоятельным (банкротом). Определением Арбитражного суда Краснодарского края от 16.09.2021 заявление кредитора признано необоснованным, во введении процедуры банкротства в отношении должника отказано и производство по заявлению АО «Завод Мехпромстрой» прекращено. Постановлением Пятнадцатого арбитражного апелляционного суда от 19.11.2021 определение суда первой инстанции оставлено без изменения. Арбитражный суд Северо-Кавказского округа постановлением от 27.01.2022 указанные судебные акты оставил без изменения. Акционерное общество «Завод Мехпромстрой»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заявление общества необоснованным и прекращая производство по делу, суды руководствовались статьями 213.3, 213.5, 213.6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судебного акта, подтверждающего требования общества, отсутствия факта признания должником долга перед заявителем, а также отсутствия реституционного требования по сделке, заключенной между заявителем и должником, признанной судом недействительной.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«Завод Мехпромстрой»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