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20.09.2021 оспариваемое постановление признано незаконным и изменено в части 2 назначенного наказания, штраф заменен на предупреждение с учетом положений части 1 статьи 4.1.1 Кодекса Российской Федерации об административных правонарушениях. Постановлением Четвертого арбитражного апелляционного суда от 12.11.2021 решение суда первой инстанции отменено, в удовлетворении требования отказано. Постановлением Арбитражного суда Восточно-Сибирского округа от 07.02.2022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постановление суда округа отменить, оставить в силе решение суда первой инстанции.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3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При этом суд апелляционной инстанции не согласился с выводами суда первой инстанции о наличии оснований для применения положений части 1 статьи 4.1.1 Кодекса Российской Федерации об административных правонарушениях, признав, что вмененное административное правонарушение не может быть признано совершенным впервые с учетом правовой позиции, изложенной в пункте 43 Обзора судебной практики № 4 (2018), утвержденного Президиумом Верховного Суда Российской Федерации 26.12.2018. 4 Судами установлено, что процедура и срок давности привлечения к административной ответственности соблюдены. Штраф назначен административным органом ниже низшего размера санкции нормы. Нарушения прав и законных интересов общества с учетом вступления в силе Федерального закона от 26.03.2022 № 70-ФЗ «О внесении изменений в Кодекс Российской Федерации об административных правонарушениях» не выявлено.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