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26.04.2021 конкурное производство в отношении должника завершено. Заявитель обратилась в арбитражный суд с заявлением о включении требований в реестр требований кредиторов должника. Определением Арбитражного суда Краснодарского края от 05.07.2021, оставленным без изменения постановлениями Пятнадцатого арбитражного апелляционного суда от 15.11.2021 и Арбитражного суда Северо-Кавказского округа от 28.01.2022, заявление возвращено заявителю. В кассационной жалобе, поданной в Верховный Суд Российской Федерации, заявитель просит отменить названные судебные акты, дело направить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2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тем, по результатам изучения состоявшихся по делу судебных актов и доводов кассационной жалобы таких оснований не установлено. Проверяя обоснованность возврата заявления, суды, руководствуясь статьёй 149 Федерального закона от 26.10.2002 № 127-ФЗ «О несостоятельности (банкротстве)», учитывая разъяснения, приведённые в пункте 48 постановления Пленума Высшего Арбитражного Суда Российской Федерации от 15.12.2004 № 29 «О некоторых вопросах практики применения Федерального закона «О несостоятельности (банкротстве)», не установили нарушений норм процессуального права, поскольку на момент обращения с заявлением (15.06.2021) в ЕГРЮЛ была внесена запись о ликвидации должника (01.06.2021), что влечет невозможность рассмотрения заявлений, иных разногласий, в отношении исключенного из государственного реестра юридического лица.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основаны на ином толковании норм права и направлены на переоценку установленных судами фактических обстоятельств по делу.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Вахтуровой Алле Ивановне в передаче ее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