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16.08.2021 заявленные требования удовлетворены. Постановлением Девятого арбитражного апелляционного суда от 25.11.2021 решение суда первой инстанции отменено, в удовлетворении заявленных требований отказано. 2 Постановлением Арбитражного суда Московского округа от 09.02.2022 постановление суда апелляционной инстанции оставлено без изменения. Корпорация в кассационной жалобе просит обжалуемые судебные акты отменить, считая их незаконными и необоснованными, решение оставить в силе.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кассационной жалобы и принятых по делу судебных актов оснований для удовлетворения жалобы не установлено. Частью 2.6 статьи 19.5 Кодекса Российской Федерации об административных правонарушениях предусмотрена ответственность за невыполнение в установленный срок законного решения, предписания федерального антимонопольного органа, его территориального органа о прекращении нарушения антимонопольного законодательства Российской Федерации, законодательства Российской Федерации о естественных монополиях, законного решения, предписания федерального антимонопольного органа, его территориального органа о прекращении либо недопущении ограничивающих конкуренцию действий или законного решения, предписания федерального антимонопольного органа, его территориального органа о совершении предусмотренных законодательством Российской Федерации действий, за исключением случаев, предусмотренных частями 2.1 - 2.5 настоящей статьи. 3 Отменяя решение суда первой инстанции и отказывая в удовлетворении заявления, суд апелляционной инстанции руководствовался положениями Федерального закона от 26.07.2006 № 135-ФЗ «О защите конкуренции», пришел к выводу о наличии в действиях корпорации, своевременно в полном объеме не выполнившей законное предписание антимонопольного органа, состава правонарушения, ответственность за которое предусмотрена частью 2.6 статьи 19.5 Кодекса Российской Федерации об административных правонарушениях, признав, что правонарушение совершено в сфере антимонопольного законодательства, в отношении которого часть 1 статьи 4.5 Кодекса Российской Федерации об административных правонарушениях устанавливает годичный срок давности привлечения к административной ответственности. Суд округа согласился с выводами суда апелляционной инстанции. Нарушений процедуры привлечения корпорации к административной ответственности, которые могут являться основанием для отмены оспариваемого постановления в соответствии с пунктом 10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 судами не установлено. Срок давности привлечения к административной ответственности соблюден. Правовая позиция о том, что правонарушение, предусмотренное частью 2.6 статьи 19.5 Кодекса Российской Федерации об административных правонарушениях, является нарушением антимонопольного законодательства, в отношении которого часть 1 статьи 4.5 устанавливает годичный срок давности привлечения к административной ответственности, отражена в определении Верховного Суда Российской Федерации от 18.02.2019 № 305-АД18-16341. Иные доводы, изложенные в жалобе, приводились при рассмотрении дела, получили надлежащую правовую оценку с учетом установленных обстоятельств, не согласиться с которой оснований не имеется.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