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01.06.2021, принятым в порядке упрощенного производства, оставленным без изменения постановлением Тринадцатого арбитражного апелляционного суда от 30.09.2021, заявленное обществом требование удовлетворено. Постановлением Арбитражного суда Северо-Западного округа от 01.02.2022 указанные судебные акты отменены, в удовлетворении заявленного требования отказано. 2 В кассационной жалобе общество просит отменить постановление суда кассационной инстанции, ссылаясь на допущенные судом существенные нарушения норм материального и процессуального права, повлиявшие на исход судебного разбирательства.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судебного акта в кассационном порядке по доводам жалобы отсутствуют. Как следует из оспоренного судебного акта, основанием для привлечения к ответственности послужил выявленный таможенным органом факт заявления обществом при таможенном декларировании недостоверных сведений о наименовании товара (бумага фольгированная с полиэтиленовым покрытием) и его классификационном коде, что повлекло занижение размера таможенных пошлин. Согласно части 2 статьи 16.2 КоАП РФ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3 для освобождения от уплаты таможенных пошлин, налогов или для занижения их размера. Отменяя судебные акты судов первой и апелляционной инстанции и признавая постановление таможенного органа законным, суд округа исходил из наличия вины общества в совершении административного правонарушения, ответственность за которое предусмотрена частью 2 статьи 16.2 КоАП РФ. При этом тот факт, что значимый классификационный признак установлен по результатам экспертного исследования, с учетом конкретных обстоятельств дела сам по себе вину общества в совершенном правонарушении не исключает. Доказательств принятия обществом всех зависящих от него мер по соблюдению требований таможенного законодательства не представлено. Процедура и срок давности привлечения к ответственности соблюдены. Доводы жалобы сводятся к несогласию с выводами суда округа, что в силу статьи 2916 Арбитражного процессуального кодекса Российской Федерации само по себе не может являться основанием для отмены обжалуемого судебного акта в кассационном порядке. Приведенные в жалобе доводы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