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конкурсный управляющий ФИО2 обратился в суд с заявлением о распределении судебных расходов в размере 80 000 рублей, понесенных им в связи с рассмотрением кассационной жалобы ФИО1, поданной в рамках обособленного спора о включении его требования в реестр требований кредиторов должника. Определением Арбитражного суда Свердловской области от 31.05.2021 заявление ФИО2 удовлетворено. Постановлениями Семнадцатого арбитражного апелляционного суда от 06.09.2021 и Арбитражного суда Уральского округа от 25.11.2021 определение суда первой инстанции оставлено без изменения. В кассационной жалобе, поданной в Верховный Суд Российской Федерации, ФИО1 просит отменить состоявшиеся по вопросу о распределении судебных расходов определение и постановления судов трех инстанций, приняв новый судебный акт об отказе в удовлетворении заявления ФИО2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судебных актов, принятых по делу, и доводов кассационной жалобы не установлено. Признавая требование ФИО2 обоснованным, суды первой и апелляционной инстанций, оценив представленные доказательства в соответствии со статьей 71 Арбитражного процессуального кодекса Российской Федерации, руководствовались статьей 110 Арбитражного процессуального кодекса Российской Федерации и исходили из того, что заявитель доказал наличие оснований для отнесения судебных расходов по оплате услуг представителя в размере 80 000 рублей на ФИО1 (не в пользу которого вынесено постановление окружного суда). С этим согласился окружной суд. Изложенные в кассационной жалобе возражения не свидетельствуют о наличии существенных нарушений норм материального права и (или) процессуального права и не могут служить достаточными основаниями для отмены обжалуемых судебных актов. Руководствуясь статьей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И.В. Разумов Суд: Верховный Суд РФ (подробнее) Истцы: ЗАО ОБЩЕСТВО С ОГРАНИЧЕННОЙ ОТВЕТСТВЕННОСТЬЮ ИНВЕСТИЦИОННАЯ ГРУППА КОМПАНИЙ ЛОДЖИК-ДЕВЕЛОПМЕНТ (подробнее) КОМИТЕТ ПО УПРАВЛЕНИЮ МУНИЦИПАЛЬНЫМ ИМУЩЕСТВОМ АРАМИЛЬСКОГО ГОРОДСКОГО ОКРУГА (подробнее) Межрайонная инспекция Федеральной налоговой службы №31 по Свердловской области (подробнее) МУП "Арамиль-Тепло" (подробнее) ПАО Акционерный коммерческий банк содействия коммерции и бизнесу (подробнее) Ответчики: ООО "ФЭМИЛИ ЭСТЕЙТ" (подробнее) Иные лица: Ассоциация Ведущих Арбитражных Управляющих "Достояние" (подробнее) Судьи дела: Разумов И.В.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