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акционерное общество «Мосэнергосбыт», общество «МОЭК», публичное акционерного общество «Дагестанская энергосбытовая компания» и конкурсный управляющий должником Соловьёв Максим Вячеславович обратились в суд с заявлениями, объединёнными в одно производство для совместного рассмотрения, о привлечении к субсидиарной ответственности Министерства обороны Российской Федерации, акционерных обществ «Главное управление жилищно-коммунального хозяйства» и «Главное управление обустройства войск», Саразетдинова Малика Мансуровича, Абраменкова Валерия Валерьевича, Волокитина Дмитрия Александровича (далее – субсидиарные ответчики). Определением Арбитражного суда города Москвы от 10.09.2021, оставленным без изменения постановлениями Девятого арбитражного апелляционного суда от 01.12.2021 и Арбитражного суда Московского округа от 21.02.2022,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61.11, 61.12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причинно- следственной связи между действиями (бездействием) субсидиарных ответчиков и появлением у должника – организации по управлению жилым фондом признаков объективного банкротства, в связи с чем отказали в удовлетворении заявлений.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«Московская объединённая энергетическая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