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управлением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службы государственной регистрации, кадастра и картографии по Москве удовлетворить. Срок подачи кассационной жалобы на решение Арбитражного суда города Москвы от 08.10.2021, постановление Девятого арбитражного апелляционного суда от 16.12.2021 и постановление Арбитражного суда Московского округа от 23.03.2022 по делу № А40-139906/2021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