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Бибик Олег Иванович (далее – Предприниматель) обратился в Арбитражный суд Забайкальского края с иском к муниципальному предприятию городского округа «Город Чита» «Дорожно- мостовое ремонтно-строительное управление» (далее – Предприятие) о взыскании 9 216 806 рублей 17 копеек задолженности по договорам аренды транспортных средств за период с 01.01.2017 по 03.11.2018 и 3 365 977 рублей 61 копейки процентов за пользование чужими денежными средствами. Решением Арбитражного суда Забайкальского края от 20.08.2021, оставленным без изменения постановлением Четвертого арбитражного апелляционного суда от 15.10.2021 и постановлением Арбитражного суда Восточно-Сибирского округа от 27.01.2022, требования удовлетворены частично: с ответчика в пользу истца взыскано 9 216 806 рублей 17 копеек задолженности, 2 604 725 рублей 37 копеек процентов за пользование чужими денежными средствами, в удовлетворении остальной части требований отказано; распределены судебные расходы.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 указали, на основании каких договоров образовалась задолженность; не учтен факт оплаты ответчиком 2 981 793 рублей 50 копеек.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2017-2018 годы сторонами заключены договоры аренды транспортных средств без экипажа, по условиям которых Предприятие приняло во временное владение и пользование транспортные средства для перевозки грунта, скола, снега, смета, погрузочно- разгрузочных и иных работ. Ссылаясь на наличие у ответчика задолженности,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200, 203, 206, 395, 606, 614, 642 Гражданского кодекса Российской Федерации, разъяснениями, изложенными в пунктах 20, 21 постановление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частично удовлетворили требования, исходя из доказанности факта ненадлежащего исполнения ответчиком предусмотренных договорами аренды обязательств, и, как следствие, из наличия оснований для взыскания с него задолженности по арендной плате и процентов за пользование чужими денежными средствами. Проверяя наличие долга, судебные инстанции учли договоры аренды, счета- фактуры, акты сверки взаимных расчетов от 18.06.2020, 01.03.2021, подписание актов взаимных расчетов с контрагентами входило в круг служебных обязанностей главного бухгалтера. Суды пришли к выводу, что ответчик по состоянию на 18.06.2020,01.03.2021 в письменной форме признал задолженность по арендным платежам, срок исковой давности для взыскания не истек. Ссылка заявителя на включение предпринимателем в расчет иска оплаченного долга в размере 2 981 793,5 руб. признана судами противоречащей материалам дела. 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предприятия городского округа «Город Чита» «Дорожно-мостовое ремонтно-строительное управление»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