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одновременно заявив ходатайство о предоставлении отсрочки уплаты государственной пошлины за рассмотрение кассационной жалобы.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2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В обоснование ходатайства заявитель представил сведения о наличии решений о приостановлении операций по счетам, сведения из базы данных исполнительных производств, отчет о должной осмотрительности. Рассмотрев ходатайство и приложенные к нему документы, судья не находит оснований для его удовлетворения. Согласно пункту 4 постановления Пленума Высшего Арбитражного Суда Российской Федерации от 20.03.1997 № 6 «О некоторых вопросах применения арбитражными судами законодательства Российской Федерации о государственной пошлине» к документам, устанавливающим имущественное положение заинтересованной стороны, относятся: подтвержденный налоговым органом перечень расчетных и иных счетов, наименования и адреса банков и других кредитных учреждений, в которых эти счета открыты и подтвержденные банком (банками) данные об отсутствии на соответствующем счете (счетах) денежных средств в размере, необходимом для уплаты государственной пошлины. Требуемый пакет документов, отражающих имущественное положение заявителя, не представлен, поэтому ходатайство об отсрочке уплаты государственной пошлины удовлетворению не подлежит. Согласно пункту 1 части 1 статьи 2915 Арбитражного процессуального кодекса Российской Федерации кассационная жалоба возвращается без рассмотрения по существу, если она не отвечает требованиям части 5 статьи 2913 названного Кодекса. 3 Руководствуясь статьями 102, 184, 185, 2913, 2915 Арбитражного процессуального кодекса Российской Федерации, статьями 33322, 33341 Налогового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«Атлант» об отсрочке уплаты государственной пошлины отказать, кассационную жалобу возвратить заявителю.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