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Ноткина Анжелика Анатольевна обратилась в суд с заявлением о процессуальной замене индивидуального предпринимателя Севрюк Н.О. (далее – предприниматель) в реестре требований о передаче жилых помещений. Определением Арбитражного суда города Москвы от 12.08.2021, оставленным без изменения постановлением Девятого арбитражного апелляционного суда от 08.11.2021, произведена замена в порядке процессуального правопреемства кредитора предпринимателя на Ноткину А.А. по требованию о передаче квартиры в строящемся жилом доме, расположенном по строительному адресу: г. Москва, г.о. Троицк, 42- й км Калужского шоссе, д. 5, секция 5: этаж 4, кв. № 21, инвестируемая пл. 44,3 кв.м. в реестре требований должника о передаче жилых помещений. Постановлением Арбитражного суда Московского округа от 02.03.2022 данные судебные акты отменены, производство по заявлению прекращено. В кассационных жалобах, поданных в Верховный Суд Российской Федерации, заявители просят отменить постановление суда округа, оставить в силе определение суда первой инстанции и постановление апелляционного суда.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Отменяя принятые по делу судебные акты, суд округа, руководствуясь статьями 48, 150 Арбитражного процессуального кодекса Российской Федерации, статьёй 201.15-2 Федерального закона от 26.10.2002 № 127-ФЗ «О несостоятельности (банкротстве)», исходил из того, что с момента вступления в законную силу судебного акта о передаче соответствующему фонду защиты прав граждан – участников долевого строительства объекта незавершённого строительства, земельного участка и обязательств должника - застройщика, обязательство последнего перед предпринимателем прекратилось, а заявление о процессуальном правопреемстве не подлежит рассмотрению по существу. Обжалуемое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Существенных нарушений норм материального права и (или) норм процессуального права, которые бы повлияли на исход судебного разбирательства, судом округа не допущено.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Куликовой Светлане Вячеславовне, Селиванову Михаилу Александровичу, Баранниковой Галине Ивановне, Сакко Анастасии Андреевне, Селиной Лауре Айтмухамедовне, индивидуальному предпринимателю Севрюк Наталье Олеговне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