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02.08.2021, оставленным без изменения постановлением Тринадцатого арбитражного апелляционного суда от 13.10.2021, предприниматель привлечен к административной ответственности за совершение административного правонарушения, предусмотренного частью 1 статьи 14.10 Кодекса об 2 административных правонарушениях Российской Федерации и ему назначено назначение в виде предупреждения. Постановлением Суда по интеллектуальным правам от 03.03.2022 указанные судебные акты оставлены без изменения. Предприниматель просит обжалуемые судебные акты отменить, считая их незаконными и необоснованными, в удовлетворении требований отказать.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незаконного использования предпринимателем чужого товарного знака. Часть 1 статьи 14.10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этой статьи. Оценив представленные доказательства, руководствуясь положениями статей 1229, 1482, 1484 Гражданского кодекса Российской Федерации, суды пришли к выводу о наличии в действиях предпринимателя состава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правонарушениях. Процедура и срок давности привлечения к ответственности соблюдены, оснований для признания правонарушения малозначительным не установлено. Наказание назначено судом с учетом требований статьи 4.1.1 Кодекса Российской Федерации об административных правонарушениях в виде предупреждения. 3 Ссылка заявителя на Указ Президента Российской Федерации от 28.02.2022 № 79 не может быть принята во внимание, поскольку данный Указ не регулирует спорные правоотношения.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по доводам жалобы оснований не имеется. Указанные доводы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