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15.02.2021 Шуба Вера Дмитриевна признана несостоятельной (банкротом), в отношении нее введена процедура реализации имущества гражданина, финансовым управляющим утвержден Кружеленков Андрей Викторович. Должник обратилась в Арбитражный суд Хабаровского края с жалобой на действия финансового управляющего, выразившиеся в назначении собрания учредителей общества с ограниченной ответственностью «ТК «АРТ» (далее - общество) на 02.09.2021 по вопросу прекращения полномочий должника в качестве директора общества; неправомерном отстранении должника от исполнения функций единоличного исполнительного органа и назначении финансового управляющего на данную должность. Определением Арбитражного суда Хабаровского края от 19.10.2021 жалоба удовлетворена, действия финансового управляющего по самостоятельному отстранению должника от должности директора ООО «ТК «АРТ» и назначению себя на должность директора общества признаны 2 незаконными, нарушающими права и интересы должника. Производство по жалобе в части требований о признании недействительным решения о созыве участников ООО «ТК «АРТ» и обязании финансового управляющего подать заявление в Федеральную налоговую службу о признании недействительной записи об изменениях в учредительные документы ООО «ТК «АРТ» прекращено. Постановлением Шестого арбитражного апелляционного суда от 29.12.2021 определение суда первой инстанции оставлено без изменения. Арбитражный суд Дальневосточного округа постановлением от 05.03.2022 указанные судебные акты оставил без изменения. Кружеленков Андрей Викторович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и признавая жалобу обоснованной в части, суды руководствовались статьями 20.3, 60, 213.9, 213.25 Федерального закона от 26.10.2002 № 127-ФЗ «О несостоятельности (банкротстве)», разъяснениями, изложенными в пункте 38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установив отсутствие доказательств совершения должником недобросовестных действий, направленных на уменьшение конкурсной массы, признали принятие финансовым управляющим решения об отстранении должника от должности и избрании себя на должность директора общества не связанным с достижением цели реализации имущества должника- гражданина, выявлением и формированием конкурсной массы, нарушающим 3 права и интересы должника и положения статьи 20.3 Федерального закона «О несостоятельности (банкротстве)».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Кружеленкову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