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Кадеевой Ирины Геннадьевны в Арбитражный суд Орловской области обратилась должник с заявлением об исключении имущества (жилого дома и земельного участка) из конкурсной массы. Определением Арбитражного суда Орловской области от 19.07.2021 в удовлетворении заявления должника отказано. Должник обратилась в Девятнадцатый арбитражный апелляционный суд с апелляционной жалобой на определение суда первой инстанции. Определением Девятнадцатого арбитражного апелляционного суда от 09.08.2021 апелляционная жалоба должника оставлена без движения, заявителю предложено устранить нарушения требований, предусмотренных статьей 260 Арбитражного процессуального кодекса Российской Федерации, и представить в арбитражный апелляционный суд в срок до 08.09.2021 доказательства, подтверждающие направление или вручение ПАО Сбербанк и финансовому управляющему имуществом должника Колоколову М.Ю. копий апелляционной жалобы и приложенных к ней документов. 2 Определением Девятнадцатого арбитражного апелляционного суда от 14.09.2021 апелляционная жалоба должника на определение суда первой инстанции возвращена заявителю в связи с неустранением в установленный срок обстоятельств, послуживших основанием для оставления апелляционной жалобы без движения. Арбитражный суд Центрального округа постановлением от 25.01.2022 определение суда апелляционной инстанции оставил без изменения. Кадеева Ирина Геннадьевна обратилась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Установив, что заявитель не устранил обстоятельства, которые послужили основанием для оставления апелляционной жалобы без движения, признав заявителя надлежащим образом извещенным о вынесенном определении, руководствуясь положениями статей 260, 264 Арбитражного процессуального кодекса Российской Федерации, пунктом 20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суд апелляционной инстанции возвратил жалобу. Проверив законность вынесенного определения суда апелляционной инстанции, окружной суд не усмотрел процессуальных нарушений и неправильного применения норм процессуального права при возвращении апелляционной жалобы. Доводы жалобы выводы судов не опровергают, не подтверждают существенных нарушений норм материального права и норм процессуального 3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Кадеевой Ирине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