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01.06.2021, оставленным без изменения постановлением Седьмого арбитражного апелляционного суда от 05.10.2021, в удовлетворении требования отказано. Постановлением Арбитражного суда Западно-Сибирского округа от 31.01.2022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в которой просит их отменить, признать правонарушение малозначительным. 2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руководствовался положениями Федерального закона от 10.12.2003 № 173-ФЗ «О валютном регулировании и валютном контроле», Инструкции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представления», суды пришли к выводу о наличии в действиях общества состава административного правонарушения, ответственность за которое установлена частью 6.3-1 статьи 15.25 Кодекса Российской Федерации об административных правонарушениях, установив, что обществом нарушен срок предоставления форм учета и отчетности по валютным операциям (справки о подтверждающих документах), период просрочки превысил 90 дней. Судами установлено, что процедура и срок давности привлечения к административной ответственности соблюдены. Штраф назначен в минимальном размере санкции нормы.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судами не выявлено. При этом вопрос о снижении санкций связан с оценкой доказательств по делу, что входит в компетенцию судов первой и апелляционной инстанций. Доводы жалобы о том, что по аналогичным обстоятельствам, но за другие периоды совершения валютных нарушений вынесены общей датой иные постановления о привлечении общества к административной ответственности по той же норме, сами по себе не могут служить основанием для отмены 3 судебных актов с учетом разъяснений, изложенных в пункте 4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и положений частей 1 и 5 статьи 4.4 Кодекса Российской Федерации об административных правонарушениях (в редакции Федерального закона от 26.03.2022 № 70-ФЗ «О внесении изменений в Кодекс Российской Федерации об административных правонарушениях»). Приведенные в кассационной жалобе доводы являлись предметом исследования судов и получили надлежащую правовую оценку в соответствии с установленными обстоятельствами совершения административного правонарушения и представленными в материалы дела доказательствами.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 в силу статьи 2916 Арбитражного процессуального кодекса Российской Федерации, в жалобе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