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организацией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Централизованной религиозной организации Российской Церкви христиан веры евангельской пятидесятников удовлетворить. Срок подачи кассационной жалобы на решение Арбитражного суда города Москвы от 24.05.2021, постановление Девятого арбитражного апелляционного суда от 28.10.2021 и постановление Арбитражного суда Московского округа от 17.02.2022 по делу № А40-30891/2021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